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BCF" w:rsidRPr="00010A70" w:rsidRDefault="002248F1" w:rsidP="00FA7BCF">
      <w:pPr>
        <w:pStyle w:val="NormalWeb"/>
        <w:spacing w:before="0" w:after="0"/>
        <w:jc w:val="center"/>
        <w:rPr>
          <w:b/>
          <w:u w:val="single"/>
        </w:rPr>
      </w:pPr>
      <w:r>
        <w:rPr>
          <w:b/>
          <w:noProof/>
          <w:u w:val="single"/>
        </w:rPr>
        <w:drawing>
          <wp:anchor distT="0" distB="0" distL="114300" distR="114300" simplePos="0" relativeHeight="251658240" behindDoc="0" locked="0" layoutInCell="1" allowOverlap="1">
            <wp:simplePos x="0" y="0"/>
            <wp:positionH relativeFrom="column">
              <wp:posOffset>466725</wp:posOffset>
            </wp:positionH>
            <wp:positionV relativeFrom="paragraph">
              <wp:posOffset>-495300</wp:posOffset>
            </wp:positionV>
            <wp:extent cx="5461000" cy="857250"/>
            <wp:effectExtent l="1905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5461000" cy="857250"/>
                    </a:xfrm>
                    <a:prstGeom prst="rect">
                      <a:avLst/>
                    </a:prstGeom>
                    <a:noFill/>
                    <a:ln w="9525">
                      <a:noFill/>
                      <a:miter lim="800000"/>
                      <a:headEnd/>
                      <a:tailEnd/>
                    </a:ln>
                  </pic:spPr>
                </pic:pic>
              </a:graphicData>
            </a:graphic>
          </wp:anchor>
        </w:drawing>
      </w:r>
      <w:r w:rsidR="00FA7BCF" w:rsidRPr="00010A70">
        <w:rPr>
          <w:b/>
          <w:u w:val="single"/>
        </w:rPr>
        <w:t>School Librarian REQUIRED Performance Measures</w:t>
      </w:r>
    </w:p>
    <w:p w:rsidR="00FA7BCF" w:rsidRPr="00010A70" w:rsidRDefault="00FA7BCF" w:rsidP="00FA7BCF">
      <w:pPr>
        <w:pStyle w:val="NormalWeb"/>
        <w:spacing w:before="0" w:after="0"/>
        <w:jc w:val="center"/>
        <w:rPr>
          <w:b/>
          <w:u w:val="single"/>
        </w:rPr>
      </w:pPr>
    </w:p>
    <w:p w:rsidR="002248F1" w:rsidRDefault="002248F1" w:rsidP="00FA7BCF">
      <w:pPr>
        <w:pStyle w:val="NormalWeb"/>
        <w:spacing w:before="0" w:after="0"/>
        <w:jc w:val="center"/>
        <w:rPr>
          <w:b/>
          <w:u w:val="single"/>
        </w:rPr>
      </w:pPr>
    </w:p>
    <w:p w:rsidR="00821064" w:rsidRPr="00821064" w:rsidRDefault="00821064" w:rsidP="00821064">
      <w:pPr>
        <w:pStyle w:val="NormalWeb"/>
        <w:spacing w:after="0"/>
        <w:jc w:val="center"/>
        <w:rPr>
          <w:b/>
          <w:sz w:val="28"/>
          <w:szCs w:val="28"/>
          <w:u w:val="single"/>
        </w:rPr>
      </w:pPr>
      <w:r w:rsidRPr="00821064">
        <w:rPr>
          <w:b/>
          <w:sz w:val="28"/>
          <w:szCs w:val="28"/>
          <w:u w:val="single"/>
        </w:rPr>
        <w:t xml:space="preserve">School Librarian </w:t>
      </w:r>
      <w:r w:rsidR="00066F08">
        <w:rPr>
          <w:b/>
          <w:sz w:val="28"/>
          <w:szCs w:val="28"/>
          <w:u w:val="single"/>
        </w:rPr>
        <w:t>REQUIRED</w:t>
      </w:r>
      <w:r w:rsidRPr="00821064">
        <w:rPr>
          <w:b/>
          <w:sz w:val="28"/>
          <w:szCs w:val="28"/>
          <w:u w:val="single"/>
        </w:rPr>
        <w:t xml:space="preserve"> Performance Measures</w:t>
      </w:r>
    </w:p>
    <w:p w:rsidR="00FA7BCF" w:rsidRPr="00821064" w:rsidRDefault="00821064" w:rsidP="00821064">
      <w:pPr>
        <w:pStyle w:val="NormalWeb"/>
        <w:spacing w:before="0" w:after="0"/>
        <w:jc w:val="center"/>
        <w:rPr>
          <w:b/>
          <w:sz w:val="28"/>
          <w:szCs w:val="28"/>
          <w:u w:val="single"/>
        </w:rPr>
      </w:pPr>
      <w:r w:rsidRPr="00821064">
        <w:rPr>
          <w:b/>
          <w:sz w:val="28"/>
          <w:szCs w:val="28"/>
          <w:u w:val="single"/>
        </w:rPr>
        <w:t>Overview and Acknowledgements</w:t>
      </w:r>
    </w:p>
    <w:p w:rsidR="00821064" w:rsidRPr="00010A70" w:rsidRDefault="00821064" w:rsidP="00821064">
      <w:pPr>
        <w:pStyle w:val="NormalWeb"/>
        <w:spacing w:before="0" w:after="0"/>
        <w:jc w:val="center"/>
        <w:rPr>
          <w:b/>
          <w:u w:val="single"/>
        </w:rPr>
      </w:pPr>
    </w:p>
    <w:p w:rsidR="00FA7BCF" w:rsidRPr="00010A70" w:rsidRDefault="00FA7BCF" w:rsidP="00FA7BCF">
      <w:pPr>
        <w:pStyle w:val="NormalWeb"/>
        <w:spacing w:before="0" w:after="0"/>
        <w:rPr>
          <w:b/>
        </w:rPr>
      </w:pPr>
      <w:r w:rsidRPr="00010A70">
        <w:rPr>
          <w:b/>
        </w:rPr>
        <w:t>The School Librarian Student Growth Performance Measures were designed in alignment with the American Association of School Librarians (AASL) Standards for the 21</w:t>
      </w:r>
      <w:r w:rsidRPr="00010A70">
        <w:rPr>
          <w:b/>
          <w:vertAlign w:val="superscript"/>
        </w:rPr>
        <w:t>st</w:t>
      </w:r>
      <w:r w:rsidRPr="00010A70">
        <w:rPr>
          <w:b/>
        </w:rPr>
        <w:t xml:space="preserve">-Century Learner: </w:t>
      </w:r>
    </w:p>
    <w:p w:rsidR="00FA7BCF" w:rsidRPr="00010A70" w:rsidRDefault="00FA7BCF" w:rsidP="00FA7BCF">
      <w:pPr>
        <w:pStyle w:val="NormalWeb"/>
        <w:numPr>
          <w:ilvl w:val="0"/>
          <w:numId w:val="1"/>
        </w:numPr>
        <w:spacing w:before="0" w:after="0"/>
        <w:rPr>
          <w:b/>
        </w:rPr>
      </w:pPr>
      <w:r w:rsidRPr="00010A70">
        <w:rPr>
          <w:b/>
        </w:rPr>
        <w:t>Inquire, think critically, and gain knowledge.</w:t>
      </w:r>
    </w:p>
    <w:p w:rsidR="00FA7BCF" w:rsidRPr="00010A70" w:rsidRDefault="00FA7BCF" w:rsidP="00FA7BCF">
      <w:pPr>
        <w:pStyle w:val="NormalWeb"/>
        <w:numPr>
          <w:ilvl w:val="0"/>
          <w:numId w:val="1"/>
        </w:numPr>
        <w:spacing w:before="0" w:after="0"/>
        <w:rPr>
          <w:b/>
        </w:rPr>
      </w:pPr>
      <w:r w:rsidRPr="00010A70">
        <w:rPr>
          <w:b/>
        </w:rPr>
        <w:t>Draw conclusions, make informed decisions, apply knowledge to new situations, and create new knowledge.</w:t>
      </w:r>
    </w:p>
    <w:p w:rsidR="00FA7BCF" w:rsidRPr="00010A70" w:rsidRDefault="00FA7BCF" w:rsidP="00FA7BCF">
      <w:pPr>
        <w:pStyle w:val="NormalWeb"/>
        <w:numPr>
          <w:ilvl w:val="0"/>
          <w:numId w:val="1"/>
        </w:numPr>
        <w:spacing w:before="0" w:after="0"/>
        <w:rPr>
          <w:b/>
        </w:rPr>
      </w:pPr>
      <w:r w:rsidRPr="00010A70">
        <w:rPr>
          <w:b/>
        </w:rPr>
        <w:t>Share knowledge and participate ethically and productively as members of our democratic society.</w:t>
      </w:r>
    </w:p>
    <w:p w:rsidR="00FA7BCF" w:rsidRPr="00010A70" w:rsidRDefault="00FA7BCF" w:rsidP="00FA7BCF">
      <w:pPr>
        <w:pStyle w:val="NormalWeb"/>
        <w:numPr>
          <w:ilvl w:val="0"/>
          <w:numId w:val="1"/>
        </w:numPr>
        <w:spacing w:before="0" w:after="0"/>
        <w:rPr>
          <w:b/>
        </w:rPr>
      </w:pPr>
      <w:r w:rsidRPr="00010A70">
        <w:rPr>
          <w:b/>
        </w:rPr>
        <w:t>Pursue personal and aesthetic growth.</w:t>
      </w:r>
      <w:r w:rsidRPr="00010A70">
        <w:rPr>
          <w:b/>
        </w:rPr>
        <w:br/>
      </w:r>
    </w:p>
    <w:p w:rsidR="00C47697" w:rsidRPr="00010A70" w:rsidRDefault="00FA7BCF" w:rsidP="00C47697">
      <w:pPr>
        <w:pStyle w:val="NormalWeb"/>
        <w:spacing w:before="0" w:after="0"/>
        <w:rPr>
          <w:b/>
        </w:rPr>
      </w:pPr>
      <w:r w:rsidRPr="00010A70">
        <w:rPr>
          <w:b/>
        </w:rPr>
        <w:t>The AASL 21</w:t>
      </w:r>
      <w:r w:rsidRPr="00010A70">
        <w:rPr>
          <w:b/>
          <w:vertAlign w:val="superscript"/>
        </w:rPr>
        <w:t>st</w:t>
      </w:r>
      <w:r w:rsidRPr="00010A70">
        <w:rPr>
          <w:b/>
        </w:rPr>
        <w:t xml:space="preserve"> Century Learner Standards will be used as tools in the teaching and learning process, specifically for school librarians in the area of research.  </w:t>
      </w:r>
      <w:r w:rsidR="006C091A" w:rsidRPr="00010A70">
        <w:rPr>
          <w:b/>
        </w:rPr>
        <w:t>According to the</w:t>
      </w:r>
      <w:r w:rsidR="00CD2D18" w:rsidRPr="00010A70">
        <w:rPr>
          <w:b/>
        </w:rPr>
        <w:t xml:space="preserve"> Common Core State Standards (CCSS)</w:t>
      </w:r>
      <w:r w:rsidR="00304EC6" w:rsidRPr="00010A70">
        <w:rPr>
          <w:b/>
        </w:rPr>
        <w:t xml:space="preserve">, </w:t>
      </w:r>
      <w:r w:rsidR="006C091A" w:rsidRPr="00010A70">
        <w:rPr>
          <w:b/>
        </w:rPr>
        <w:t xml:space="preserve"> to be ready for college, workforce training, and life in a technological society, students need the ability to gather, comprehend, evaluate, synthesize, and report on information and ideas, to conduct original research in order to answer questions or solve problems, and to analyze and create a high volume and extensive range of print and nonprint texts in media forms old and new. (pg. 4 CCSS)</w:t>
      </w:r>
      <w:r w:rsidR="00E021CF" w:rsidRPr="00010A70">
        <w:rPr>
          <w:b/>
        </w:rPr>
        <w:t xml:space="preserve">  It is this reason that research and media skills and understanding are embedded throughout the Standards.</w:t>
      </w:r>
      <w:r w:rsidRPr="00010A70">
        <w:rPr>
          <w:b/>
        </w:rPr>
        <w:t xml:space="preserve"> </w:t>
      </w:r>
      <w:r w:rsidR="00C47697" w:rsidRPr="00010A70">
        <w:rPr>
          <w:b/>
        </w:rPr>
        <w:t>It is paramount school librarians are</w:t>
      </w:r>
      <w:r w:rsidR="00E021CF" w:rsidRPr="00010A70">
        <w:rPr>
          <w:b/>
        </w:rPr>
        <w:t xml:space="preserve"> actively</w:t>
      </w:r>
      <w:r w:rsidR="00C47697" w:rsidRPr="00010A70">
        <w:rPr>
          <w:b/>
        </w:rPr>
        <w:t xml:space="preserve"> involved in</w:t>
      </w:r>
      <w:r w:rsidR="00E021CF" w:rsidRPr="00010A70">
        <w:rPr>
          <w:b/>
        </w:rPr>
        <w:t xml:space="preserve"> </w:t>
      </w:r>
      <w:r w:rsidR="00C47697" w:rsidRPr="00010A70">
        <w:rPr>
          <w:b/>
        </w:rPr>
        <w:t>every aspect of the CCSS as Delaware transitions to the CCSS.</w:t>
      </w:r>
    </w:p>
    <w:p w:rsidR="00C47697" w:rsidRPr="00010A70" w:rsidRDefault="00C47697" w:rsidP="00FA7BCF">
      <w:pPr>
        <w:pStyle w:val="NormalWeb"/>
        <w:spacing w:before="0" w:after="0"/>
        <w:rPr>
          <w:b/>
        </w:rPr>
      </w:pPr>
    </w:p>
    <w:p w:rsidR="00FA7BCF" w:rsidRPr="00010A70" w:rsidRDefault="00C72B81" w:rsidP="00FA7BCF">
      <w:pPr>
        <w:pStyle w:val="NormalWeb"/>
        <w:spacing w:before="0" w:after="0"/>
        <w:rPr>
          <w:b/>
        </w:rPr>
      </w:pPr>
      <w:r w:rsidRPr="00010A70">
        <w:rPr>
          <w:b/>
        </w:rPr>
        <w:t>CCSS encourages that the research in schools move</w:t>
      </w:r>
      <w:r w:rsidR="00FA7BCF" w:rsidRPr="00010A70">
        <w:rPr>
          <w:b/>
        </w:rPr>
        <w:t xml:space="preserve"> away from the one </w:t>
      </w:r>
      <w:r w:rsidR="00304EC6" w:rsidRPr="00010A70">
        <w:rPr>
          <w:b/>
        </w:rPr>
        <w:t>extensive research project</w:t>
      </w:r>
      <w:r w:rsidR="00FA7BCF" w:rsidRPr="00010A70">
        <w:rPr>
          <w:b/>
        </w:rPr>
        <w:t xml:space="preserve"> which involved students preparing countless note cards and require a large amount of time </w:t>
      </w:r>
      <w:r w:rsidR="00304EC6" w:rsidRPr="00010A70">
        <w:rPr>
          <w:b/>
        </w:rPr>
        <w:t>for</w:t>
      </w:r>
      <w:r w:rsidR="00FA7BCF" w:rsidRPr="00010A70">
        <w:rPr>
          <w:b/>
        </w:rPr>
        <w:t xml:space="preserve"> the student, teacher and school librarian.  </w:t>
      </w:r>
      <w:r w:rsidR="00E021CF" w:rsidRPr="00010A70">
        <w:rPr>
          <w:b/>
        </w:rPr>
        <w:t>Now the</w:t>
      </w:r>
      <w:r w:rsidR="00FA7BCF" w:rsidRPr="00010A70">
        <w:rPr>
          <w:b/>
        </w:rPr>
        <w:t xml:space="preserve"> CCSS emphasizes </w:t>
      </w:r>
      <w:r w:rsidR="00E021CF" w:rsidRPr="00010A70">
        <w:rPr>
          <w:b/>
        </w:rPr>
        <w:t xml:space="preserve">the shift for </w:t>
      </w:r>
      <w:r w:rsidR="00FA7BCF" w:rsidRPr="00010A70">
        <w:rPr>
          <w:b/>
        </w:rPr>
        <w:t xml:space="preserve">students </w:t>
      </w:r>
      <w:r w:rsidR="00E021CF" w:rsidRPr="00010A70">
        <w:rPr>
          <w:b/>
        </w:rPr>
        <w:t>to engage</w:t>
      </w:r>
      <w:r w:rsidR="00FA7BCF" w:rsidRPr="00010A70">
        <w:rPr>
          <w:b/>
        </w:rPr>
        <w:t xml:space="preserve"> in short-focused research </w:t>
      </w:r>
      <w:r w:rsidR="00E021CF" w:rsidRPr="00010A70">
        <w:rPr>
          <w:b/>
        </w:rPr>
        <w:t>from</w:t>
      </w:r>
      <w:r w:rsidR="00FA7BCF" w:rsidRPr="00010A70">
        <w:rPr>
          <w:b/>
        </w:rPr>
        <w:t xml:space="preserve"> a couple of days</w:t>
      </w:r>
      <w:r w:rsidR="00E021CF" w:rsidRPr="00010A70">
        <w:rPr>
          <w:b/>
        </w:rPr>
        <w:t xml:space="preserve"> up to approximately</w:t>
      </w:r>
      <w:r w:rsidR="00FA7BCF" w:rsidRPr="00010A70">
        <w:rPr>
          <w:b/>
        </w:rPr>
        <w:t xml:space="preserve"> two weeks.</w:t>
      </w:r>
      <w:r w:rsidR="006C091A" w:rsidRPr="00010A70">
        <w:rPr>
          <w:b/>
        </w:rPr>
        <w:t xml:space="preserve">  </w:t>
      </w:r>
      <w:r w:rsidR="00E021CF" w:rsidRPr="00010A70">
        <w:rPr>
          <w:b/>
        </w:rPr>
        <w:t>Students</w:t>
      </w:r>
      <w:r w:rsidRPr="00010A70">
        <w:rPr>
          <w:b/>
        </w:rPr>
        <w:t xml:space="preserve"> need to be involved in the research process as early as Kindergarten, participating</w:t>
      </w:r>
      <w:r w:rsidR="006C091A" w:rsidRPr="00010A70">
        <w:rPr>
          <w:b/>
        </w:rPr>
        <w:t xml:space="preserve"> in shared research and writing</w:t>
      </w:r>
      <w:r w:rsidR="00A83547" w:rsidRPr="00010A70">
        <w:rPr>
          <w:b/>
        </w:rPr>
        <w:t xml:space="preserve"> projects</w:t>
      </w:r>
      <w:r w:rsidRPr="00010A70">
        <w:rPr>
          <w:b/>
        </w:rPr>
        <w:t xml:space="preserve"> from grades K to 2</w:t>
      </w:r>
      <w:r w:rsidR="006C091A" w:rsidRPr="00010A70">
        <w:rPr>
          <w:b/>
        </w:rPr>
        <w:t xml:space="preserve">.  This means </w:t>
      </w:r>
      <w:r w:rsidR="00A83547" w:rsidRPr="00010A70">
        <w:rPr>
          <w:b/>
        </w:rPr>
        <w:t>guiding and supporting</w:t>
      </w:r>
      <w:r w:rsidR="006C091A" w:rsidRPr="00010A70">
        <w:rPr>
          <w:b/>
        </w:rPr>
        <w:t xml:space="preserve"> students </w:t>
      </w:r>
      <w:r w:rsidR="00A83547" w:rsidRPr="00010A70">
        <w:rPr>
          <w:b/>
        </w:rPr>
        <w:t>as we</w:t>
      </w:r>
      <w:r w:rsidR="006C091A" w:rsidRPr="00010A70">
        <w:rPr>
          <w:b/>
        </w:rPr>
        <w:t xml:space="preserve"> scaffold the teaching and learning</w:t>
      </w:r>
      <w:r w:rsidR="00304EC6" w:rsidRPr="00010A70">
        <w:rPr>
          <w:b/>
        </w:rPr>
        <w:t xml:space="preserve"> of research</w:t>
      </w:r>
      <w:r w:rsidR="006C091A" w:rsidRPr="00010A70">
        <w:rPr>
          <w:b/>
        </w:rPr>
        <w:t xml:space="preserve"> so that by grade 3</w:t>
      </w:r>
      <w:r w:rsidR="00E021CF" w:rsidRPr="00010A70">
        <w:rPr>
          <w:b/>
        </w:rPr>
        <w:t xml:space="preserve"> through grade 12 </w:t>
      </w:r>
      <w:r w:rsidR="00A83547" w:rsidRPr="00010A70">
        <w:rPr>
          <w:b/>
        </w:rPr>
        <w:t xml:space="preserve"> students can begin to </w:t>
      </w:r>
      <w:r w:rsidR="00304EC6" w:rsidRPr="00010A70">
        <w:rPr>
          <w:b/>
        </w:rPr>
        <w:t>independently participate in</w:t>
      </w:r>
      <w:r w:rsidR="00A83547" w:rsidRPr="00010A70">
        <w:rPr>
          <w:b/>
        </w:rPr>
        <w:t xml:space="preserve"> research projects.</w:t>
      </w:r>
      <w:r w:rsidR="00FA7BCF" w:rsidRPr="00010A70">
        <w:rPr>
          <w:b/>
        </w:rPr>
        <w:t xml:space="preserve">  </w:t>
      </w:r>
    </w:p>
    <w:p w:rsidR="00FA7BCF" w:rsidRPr="00010A70" w:rsidRDefault="00FA7BCF" w:rsidP="00FA7BCF">
      <w:pPr>
        <w:pStyle w:val="NormalWeb"/>
        <w:spacing w:before="0" w:after="0"/>
        <w:rPr>
          <w:b/>
        </w:rPr>
      </w:pPr>
      <w:r w:rsidRPr="00010A70">
        <w:rPr>
          <w:b/>
        </w:rPr>
        <w:t xml:space="preserve">  </w:t>
      </w:r>
    </w:p>
    <w:p w:rsidR="00C47697" w:rsidRPr="00010A70" w:rsidRDefault="00C47697" w:rsidP="00FA7BCF">
      <w:pPr>
        <w:pStyle w:val="NormalWeb"/>
        <w:spacing w:before="0" w:after="0"/>
        <w:rPr>
          <w:b/>
        </w:rPr>
      </w:pPr>
    </w:p>
    <w:p w:rsidR="00C47697" w:rsidRPr="00010A70" w:rsidRDefault="00C47697" w:rsidP="00FA7BCF">
      <w:pPr>
        <w:pStyle w:val="NormalWeb"/>
        <w:spacing w:before="0" w:after="0"/>
        <w:rPr>
          <w:b/>
        </w:rPr>
      </w:pPr>
    </w:p>
    <w:p w:rsidR="00C47697" w:rsidRPr="00010A70" w:rsidRDefault="00C47697" w:rsidP="00FA7BCF">
      <w:pPr>
        <w:pStyle w:val="NormalWeb"/>
        <w:spacing w:before="0" w:after="0"/>
        <w:rPr>
          <w:b/>
        </w:rPr>
      </w:pPr>
    </w:p>
    <w:p w:rsidR="00C47697" w:rsidRPr="00010A70" w:rsidRDefault="00C47697" w:rsidP="00FA7BCF">
      <w:pPr>
        <w:pStyle w:val="NormalWeb"/>
        <w:spacing w:before="0" w:after="0"/>
        <w:rPr>
          <w:b/>
        </w:rPr>
      </w:pPr>
    </w:p>
    <w:p w:rsidR="00C47697" w:rsidRDefault="00C47697" w:rsidP="00FA7BCF">
      <w:pPr>
        <w:pStyle w:val="NormalWeb"/>
        <w:spacing w:before="0" w:after="0"/>
        <w:rPr>
          <w:b/>
        </w:rPr>
      </w:pPr>
    </w:p>
    <w:p w:rsidR="00EA3ACC" w:rsidRPr="00010A70" w:rsidRDefault="00EA3ACC" w:rsidP="00FA7BCF">
      <w:pPr>
        <w:pStyle w:val="NormalWeb"/>
        <w:spacing w:before="0" w:after="0"/>
        <w:rPr>
          <w:b/>
        </w:rPr>
      </w:pPr>
    </w:p>
    <w:p w:rsidR="00C47697" w:rsidRPr="00010A70" w:rsidRDefault="00C47697" w:rsidP="00FA7BCF">
      <w:pPr>
        <w:pStyle w:val="NormalWeb"/>
        <w:spacing w:before="0" w:after="0"/>
        <w:rPr>
          <w:b/>
        </w:rPr>
      </w:pPr>
    </w:p>
    <w:p w:rsidR="00072595" w:rsidRPr="00010A70" w:rsidRDefault="00FA7BCF" w:rsidP="00FA7BCF">
      <w:pPr>
        <w:pStyle w:val="NormalWeb"/>
        <w:spacing w:before="0" w:after="0"/>
        <w:rPr>
          <w:b/>
        </w:rPr>
      </w:pPr>
      <w:r w:rsidRPr="00010A70">
        <w:rPr>
          <w:b/>
        </w:rPr>
        <w:lastRenderedPageBreak/>
        <w:t xml:space="preserve">Did you know that 80% of what students read postsecondary is informational text?  </w:t>
      </w:r>
      <w:r w:rsidR="00E67FE4" w:rsidRPr="00010A70">
        <w:rPr>
          <w:b/>
        </w:rPr>
        <w:t xml:space="preserve">As the CCSS aims to meet the requirement of college and career </w:t>
      </w:r>
      <w:r w:rsidR="00087908" w:rsidRPr="00010A70">
        <w:rPr>
          <w:b/>
        </w:rPr>
        <w:t>readiness</w:t>
      </w:r>
      <w:r w:rsidR="00E67FE4" w:rsidRPr="00010A70">
        <w:rPr>
          <w:b/>
        </w:rPr>
        <w:t xml:space="preserve"> </w:t>
      </w:r>
      <w:r w:rsidR="00770DFF" w:rsidRPr="00010A70">
        <w:rPr>
          <w:b/>
        </w:rPr>
        <w:t xml:space="preserve">and </w:t>
      </w:r>
      <w:r w:rsidR="00E67FE4" w:rsidRPr="00010A70">
        <w:rPr>
          <w:b/>
        </w:rPr>
        <w:t>in accord</w:t>
      </w:r>
      <w:r w:rsidR="00770DFF" w:rsidRPr="00010A70">
        <w:rPr>
          <w:b/>
        </w:rPr>
        <w:t>ance</w:t>
      </w:r>
      <w:r w:rsidR="00E67FE4" w:rsidRPr="00010A70">
        <w:rPr>
          <w:b/>
        </w:rPr>
        <w:t xml:space="preserve"> with NAEP</w:t>
      </w:r>
      <w:r w:rsidR="00770DFF" w:rsidRPr="00010A70">
        <w:rPr>
          <w:b/>
        </w:rPr>
        <w:t>,</w:t>
      </w:r>
      <w:r w:rsidR="00E67FE4" w:rsidRPr="00010A70">
        <w:rPr>
          <w:b/>
        </w:rPr>
        <w:t xml:space="preserve"> the following </w:t>
      </w:r>
      <w:r w:rsidR="00770DFF" w:rsidRPr="00010A70">
        <w:rPr>
          <w:b/>
        </w:rPr>
        <w:t xml:space="preserve">reading </w:t>
      </w:r>
      <w:r w:rsidR="00E67FE4" w:rsidRPr="00010A70">
        <w:rPr>
          <w:b/>
        </w:rPr>
        <w:t xml:space="preserve">framework </w:t>
      </w:r>
      <w:r w:rsidR="00770DFF" w:rsidRPr="00010A70">
        <w:rPr>
          <w:b/>
        </w:rPr>
        <w:t>distribution</w:t>
      </w:r>
      <w:r w:rsidR="00087908">
        <w:rPr>
          <w:b/>
        </w:rPr>
        <w:t xml:space="preserve"> in both reading and writing</w:t>
      </w:r>
      <w:r w:rsidR="00E67FE4" w:rsidRPr="00010A70">
        <w:rPr>
          <w:b/>
        </w:rPr>
        <w:t xml:space="preserve"> </w:t>
      </w:r>
      <w:r w:rsidR="00087908">
        <w:rPr>
          <w:b/>
        </w:rPr>
        <w:t>are now required</w:t>
      </w:r>
      <w:r w:rsidR="00770DFF" w:rsidRPr="00010A70">
        <w:rPr>
          <w:b/>
        </w:rPr>
        <w:t>.</w:t>
      </w:r>
    </w:p>
    <w:p w:rsidR="00072595" w:rsidRPr="00010A70" w:rsidRDefault="00072595" w:rsidP="00FA7BCF">
      <w:pPr>
        <w:pStyle w:val="NormalWeb"/>
        <w:spacing w:before="0" w:after="0"/>
        <w:rPr>
          <w:b/>
        </w:rPr>
      </w:pPr>
    </w:p>
    <w:tbl>
      <w:tblPr>
        <w:tblStyle w:val="TableGrid"/>
        <w:tblW w:w="7999" w:type="dxa"/>
        <w:tblInd w:w="690" w:type="dxa"/>
        <w:tblLook w:val="04A0"/>
      </w:tblPr>
      <w:tblGrid>
        <w:gridCol w:w="2666"/>
        <w:gridCol w:w="2666"/>
        <w:gridCol w:w="2667"/>
      </w:tblGrid>
      <w:tr w:rsidR="00FA7BCF" w:rsidRPr="00010A70" w:rsidTr="00117680">
        <w:trPr>
          <w:trHeight w:val="329"/>
        </w:trPr>
        <w:tc>
          <w:tcPr>
            <w:tcW w:w="7999" w:type="dxa"/>
            <w:gridSpan w:val="3"/>
            <w:shd w:val="clear" w:color="auto" w:fill="F2F2F2" w:themeFill="background1" w:themeFillShade="F2"/>
          </w:tcPr>
          <w:p w:rsidR="00FA7BCF" w:rsidRPr="00010A70" w:rsidRDefault="00FA7BCF" w:rsidP="00FA7BCF">
            <w:pPr>
              <w:pStyle w:val="NormalWeb"/>
              <w:spacing w:before="0" w:after="0"/>
              <w:rPr>
                <w:b/>
              </w:rPr>
            </w:pPr>
            <w:r w:rsidRPr="00010A70">
              <w:rPr>
                <w:b/>
                <w:sz w:val="20"/>
              </w:rPr>
              <w:t>Distribution of Literary and Informational Passages by Grade in the 2009 NAEP Reading Framework</w:t>
            </w:r>
          </w:p>
        </w:tc>
      </w:tr>
      <w:tr w:rsidR="00FA7BCF" w:rsidRPr="00010A70" w:rsidTr="00117680">
        <w:trPr>
          <w:trHeight w:val="390"/>
        </w:trPr>
        <w:tc>
          <w:tcPr>
            <w:tcW w:w="2666" w:type="dxa"/>
          </w:tcPr>
          <w:p w:rsidR="00FA7BCF" w:rsidRPr="00010A70" w:rsidRDefault="00FA7BCF" w:rsidP="00C72B81">
            <w:pPr>
              <w:pStyle w:val="NormalWeb"/>
              <w:spacing w:before="0" w:after="0"/>
              <w:jc w:val="center"/>
              <w:rPr>
                <w:b/>
              </w:rPr>
            </w:pPr>
            <w:r w:rsidRPr="00010A70">
              <w:rPr>
                <w:b/>
              </w:rPr>
              <w:t>Grade</w:t>
            </w:r>
          </w:p>
        </w:tc>
        <w:tc>
          <w:tcPr>
            <w:tcW w:w="2666" w:type="dxa"/>
          </w:tcPr>
          <w:p w:rsidR="00FA7BCF" w:rsidRPr="00010A70" w:rsidRDefault="00FA7BCF" w:rsidP="00C72B81">
            <w:pPr>
              <w:pStyle w:val="NormalWeb"/>
              <w:spacing w:before="0" w:after="0"/>
              <w:jc w:val="center"/>
              <w:rPr>
                <w:b/>
              </w:rPr>
            </w:pPr>
            <w:r w:rsidRPr="00010A70">
              <w:rPr>
                <w:b/>
              </w:rPr>
              <w:t>Literary</w:t>
            </w:r>
          </w:p>
        </w:tc>
        <w:tc>
          <w:tcPr>
            <w:tcW w:w="2667" w:type="dxa"/>
          </w:tcPr>
          <w:p w:rsidR="00FA7BCF" w:rsidRPr="00010A70" w:rsidRDefault="00FA7BCF" w:rsidP="00C72B81">
            <w:pPr>
              <w:pStyle w:val="NormalWeb"/>
              <w:spacing w:before="0" w:after="0"/>
              <w:jc w:val="center"/>
              <w:rPr>
                <w:b/>
              </w:rPr>
            </w:pPr>
            <w:r w:rsidRPr="00010A70">
              <w:rPr>
                <w:b/>
              </w:rPr>
              <w:t>Informational</w:t>
            </w:r>
          </w:p>
        </w:tc>
      </w:tr>
      <w:tr w:rsidR="00FA7BCF" w:rsidRPr="00010A70" w:rsidTr="00117680">
        <w:trPr>
          <w:trHeight w:val="390"/>
        </w:trPr>
        <w:tc>
          <w:tcPr>
            <w:tcW w:w="2666" w:type="dxa"/>
          </w:tcPr>
          <w:p w:rsidR="00FA7BCF" w:rsidRPr="00010A70" w:rsidRDefault="00FA7BCF" w:rsidP="00C72B81">
            <w:pPr>
              <w:pStyle w:val="NormalWeb"/>
              <w:spacing w:before="0" w:after="0"/>
              <w:jc w:val="center"/>
            </w:pPr>
            <w:r w:rsidRPr="00010A70">
              <w:t>K-5</w:t>
            </w:r>
          </w:p>
        </w:tc>
        <w:tc>
          <w:tcPr>
            <w:tcW w:w="2666" w:type="dxa"/>
          </w:tcPr>
          <w:p w:rsidR="00FA7BCF" w:rsidRPr="00010A70" w:rsidRDefault="00FA7BCF" w:rsidP="00C72B81">
            <w:pPr>
              <w:pStyle w:val="NormalWeb"/>
              <w:spacing w:before="0" w:after="0"/>
              <w:jc w:val="center"/>
            </w:pPr>
            <w:r w:rsidRPr="00010A70">
              <w:t>50%</w:t>
            </w:r>
          </w:p>
        </w:tc>
        <w:tc>
          <w:tcPr>
            <w:tcW w:w="2667" w:type="dxa"/>
          </w:tcPr>
          <w:p w:rsidR="00FA7BCF" w:rsidRPr="00010A70" w:rsidRDefault="00FA7BCF" w:rsidP="00C72B81">
            <w:pPr>
              <w:pStyle w:val="NormalWeb"/>
              <w:spacing w:before="0" w:after="0"/>
              <w:jc w:val="center"/>
            </w:pPr>
            <w:r w:rsidRPr="00010A70">
              <w:t>50%</w:t>
            </w:r>
          </w:p>
        </w:tc>
      </w:tr>
      <w:tr w:rsidR="00FA7BCF" w:rsidRPr="00010A70" w:rsidTr="00117680">
        <w:trPr>
          <w:trHeight w:val="390"/>
        </w:trPr>
        <w:tc>
          <w:tcPr>
            <w:tcW w:w="2666" w:type="dxa"/>
          </w:tcPr>
          <w:p w:rsidR="00FA7BCF" w:rsidRPr="00010A70" w:rsidRDefault="00FA7BCF" w:rsidP="00C72B81">
            <w:pPr>
              <w:pStyle w:val="NormalWeb"/>
              <w:spacing w:before="0" w:after="0"/>
              <w:jc w:val="center"/>
            </w:pPr>
            <w:r w:rsidRPr="00010A70">
              <w:t>6-8</w:t>
            </w:r>
          </w:p>
        </w:tc>
        <w:tc>
          <w:tcPr>
            <w:tcW w:w="2666" w:type="dxa"/>
          </w:tcPr>
          <w:p w:rsidR="00FA7BCF" w:rsidRPr="00010A70" w:rsidRDefault="00FA7BCF" w:rsidP="00C72B81">
            <w:pPr>
              <w:pStyle w:val="NormalWeb"/>
              <w:spacing w:before="0" w:after="0"/>
              <w:jc w:val="center"/>
            </w:pPr>
            <w:r w:rsidRPr="00010A70">
              <w:t>45%</w:t>
            </w:r>
          </w:p>
        </w:tc>
        <w:tc>
          <w:tcPr>
            <w:tcW w:w="2667" w:type="dxa"/>
          </w:tcPr>
          <w:p w:rsidR="00FA7BCF" w:rsidRPr="00010A70" w:rsidRDefault="00FA7BCF" w:rsidP="00C72B81">
            <w:pPr>
              <w:pStyle w:val="NormalWeb"/>
              <w:spacing w:before="0" w:after="0"/>
              <w:jc w:val="center"/>
            </w:pPr>
            <w:r w:rsidRPr="00010A70">
              <w:t>55%</w:t>
            </w:r>
          </w:p>
        </w:tc>
      </w:tr>
      <w:tr w:rsidR="00FA7BCF" w:rsidRPr="00010A70" w:rsidTr="00117680">
        <w:trPr>
          <w:trHeight w:val="390"/>
        </w:trPr>
        <w:tc>
          <w:tcPr>
            <w:tcW w:w="2666" w:type="dxa"/>
          </w:tcPr>
          <w:p w:rsidR="00FA7BCF" w:rsidRPr="00010A70" w:rsidRDefault="00FA7BCF" w:rsidP="00C72B81">
            <w:pPr>
              <w:pStyle w:val="NormalWeb"/>
              <w:spacing w:before="0" w:after="0"/>
              <w:jc w:val="center"/>
            </w:pPr>
            <w:r w:rsidRPr="00010A70">
              <w:t>7-12</w:t>
            </w:r>
          </w:p>
        </w:tc>
        <w:tc>
          <w:tcPr>
            <w:tcW w:w="2666" w:type="dxa"/>
          </w:tcPr>
          <w:p w:rsidR="00FA7BCF" w:rsidRPr="00010A70" w:rsidRDefault="00FA7BCF" w:rsidP="00C72B81">
            <w:pPr>
              <w:pStyle w:val="NormalWeb"/>
              <w:spacing w:before="0" w:after="0"/>
              <w:jc w:val="center"/>
            </w:pPr>
            <w:r w:rsidRPr="00010A70">
              <w:t>30%</w:t>
            </w:r>
          </w:p>
        </w:tc>
        <w:tc>
          <w:tcPr>
            <w:tcW w:w="2667" w:type="dxa"/>
          </w:tcPr>
          <w:p w:rsidR="00FA7BCF" w:rsidRPr="00010A70" w:rsidRDefault="00FA7BCF" w:rsidP="00C72B81">
            <w:pPr>
              <w:pStyle w:val="NormalWeb"/>
              <w:spacing w:before="0" w:after="0"/>
              <w:jc w:val="center"/>
            </w:pPr>
            <w:r w:rsidRPr="00010A70">
              <w:t>70%</w:t>
            </w:r>
          </w:p>
        </w:tc>
      </w:tr>
      <w:tr w:rsidR="00FA7BCF" w:rsidRPr="00010A70" w:rsidTr="00117680">
        <w:trPr>
          <w:trHeight w:val="677"/>
        </w:trPr>
        <w:tc>
          <w:tcPr>
            <w:tcW w:w="7999" w:type="dxa"/>
            <w:gridSpan w:val="3"/>
          </w:tcPr>
          <w:p w:rsidR="00FA7BCF" w:rsidRPr="00010A70" w:rsidRDefault="00FA7BCF" w:rsidP="00FA7BCF">
            <w:pPr>
              <w:pStyle w:val="NormalWeb"/>
              <w:spacing w:before="0" w:after="0"/>
              <w:rPr>
                <w:b/>
              </w:rPr>
            </w:pPr>
            <w:r w:rsidRPr="00010A70">
              <w:rPr>
                <w:b/>
                <w:sz w:val="20"/>
              </w:rPr>
              <w:t xml:space="preserve">Source: National Assessment Governing Board. (2008). </w:t>
            </w:r>
            <w:r w:rsidRPr="00010A70">
              <w:rPr>
                <w:b/>
                <w:i/>
                <w:sz w:val="20"/>
              </w:rPr>
              <w:t>Reading framework for the 2009 National Assessmen</w:t>
            </w:r>
            <w:r w:rsidR="00072595" w:rsidRPr="00010A70">
              <w:rPr>
                <w:b/>
                <w:i/>
                <w:sz w:val="20"/>
              </w:rPr>
              <w:t>t of Education</w:t>
            </w:r>
            <w:r w:rsidRPr="00010A70">
              <w:rPr>
                <w:b/>
                <w:i/>
                <w:sz w:val="20"/>
              </w:rPr>
              <w:t>al Progre</w:t>
            </w:r>
            <w:r w:rsidR="00E67FE4" w:rsidRPr="00010A70">
              <w:rPr>
                <w:b/>
                <w:i/>
                <w:sz w:val="20"/>
              </w:rPr>
              <w:t>s</w:t>
            </w:r>
            <w:r w:rsidRPr="00010A70">
              <w:rPr>
                <w:b/>
                <w:i/>
                <w:sz w:val="20"/>
              </w:rPr>
              <w:t>s</w:t>
            </w:r>
            <w:r w:rsidRPr="00010A70">
              <w:rPr>
                <w:b/>
                <w:sz w:val="20"/>
              </w:rPr>
              <w:t>.  Washington, DC:  U.S. Government Printing Office</w:t>
            </w:r>
          </w:p>
        </w:tc>
      </w:tr>
    </w:tbl>
    <w:p w:rsidR="00FA7BCF" w:rsidRDefault="00FA7BCF" w:rsidP="00FA7BCF">
      <w:pPr>
        <w:pStyle w:val="NormalWeb"/>
        <w:spacing w:before="0" w:after="0"/>
        <w:rPr>
          <w:b/>
        </w:rPr>
      </w:pPr>
    </w:p>
    <w:p w:rsidR="00087908" w:rsidRDefault="00087908" w:rsidP="00FA7BCF">
      <w:pPr>
        <w:pStyle w:val="NormalWeb"/>
        <w:spacing w:before="0" w:after="0"/>
        <w:rPr>
          <w:b/>
        </w:rPr>
      </w:pPr>
    </w:p>
    <w:p w:rsidR="00087908" w:rsidRPr="00010A70" w:rsidRDefault="00087908" w:rsidP="00FA7BCF">
      <w:pPr>
        <w:pStyle w:val="NormalWeb"/>
        <w:spacing w:before="0" w:after="0"/>
        <w:rPr>
          <w:b/>
        </w:rPr>
      </w:pPr>
    </w:p>
    <w:tbl>
      <w:tblPr>
        <w:tblStyle w:val="TableGrid"/>
        <w:tblW w:w="10100" w:type="dxa"/>
        <w:jc w:val="center"/>
        <w:tblLayout w:type="fixed"/>
        <w:tblLook w:val="04A0"/>
      </w:tblPr>
      <w:tblGrid>
        <w:gridCol w:w="1914"/>
        <w:gridCol w:w="2894"/>
        <w:gridCol w:w="3294"/>
        <w:gridCol w:w="1998"/>
      </w:tblGrid>
      <w:tr w:rsidR="00FA7BCF" w:rsidRPr="00010A70" w:rsidTr="00AC6163">
        <w:trPr>
          <w:trHeight w:val="101"/>
          <w:jc w:val="center"/>
        </w:trPr>
        <w:tc>
          <w:tcPr>
            <w:tcW w:w="1009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FA7BCF" w:rsidRPr="00010A70" w:rsidRDefault="00FA7BCF">
            <w:pPr>
              <w:pStyle w:val="NormalWeb"/>
              <w:spacing w:before="0" w:after="0"/>
              <w:rPr>
                <w:b/>
                <w:sz w:val="20"/>
              </w:rPr>
            </w:pPr>
            <w:r w:rsidRPr="00010A70">
              <w:rPr>
                <w:b/>
                <w:sz w:val="20"/>
              </w:rPr>
              <w:t>Distribution of Communicative Purposes by Grade in the 2011 NAEP Writing Framework</w:t>
            </w:r>
          </w:p>
        </w:tc>
      </w:tr>
      <w:tr w:rsidR="00FA7BCF" w:rsidRPr="00010A70" w:rsidTr="00AC6163">
        <w:trPr>
          <w:trHeight w:val="86"/>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010A70" w:rsidRDefault="00FA7BCF" w:rsidP="006C124E">
            <w:pPr>
              <w:pStyle w:val="NormalWeb"/>
              <w:spacing w:before="0" w:after="0"/>
              <w:jc w:val="center"/>
              <w:rPr>
                <w:b/>
                <w:sz w:val="20"/>
              </w:rPr>
            </w:pPr>
            <w:r w:rsidRPr="00010A70">
              <w:rPr>
                <w:b/>
                <w:sz w:val="20"/>
              </w:rPr>
              <w:t>Grade</w:t>
            </w:r>
          </w:p>
        </w:tc>
        <w:tc>
          <w:tcPr>
            <w:tcW w:w="2894" w:type="dxa"/>
            <w:tcBorders>
              <w:top w:val="single" w:sz="4" w:space="0" w:color="auto"/>
              <w:left w:val="single" w:sz="4" w:space="0" w:color="auto"/>
              <w:bottom w:val="single" w:sz="4" w:space="0" w:color="auto"/>
              <w:right w:val="single" w:sz="4" w:space="0" w:color="auto"/>
            </w:tcBorders>
            <w:hideMark/>
          </w:tcPr>
          <w:p w:rsidR="00FA7BCF" w:rsidRPr="00010A70" w:rsidRDefault="00FA7BCF" w:rsidP="006C124E">
            <w:pPr>
              <w:pStyle w:val="NormalWeb"/>
              <w:spacing w:before="0" w:after="0"/>
              <w:jc w:val="center"/>
              <w:rPr>
                <w:b/>
                <w:sz w:val="20"/>
              </w:rPr>
            </w:pPr>
            <w:r w:rsidRPr="00010A70">
              <w:rPr>
                <w:b/>
                <w:sz w:val="20"/>
              </w:rPr>
              <w:t>To Persuade</w:t>
            </w:r>
          </w:p>
        </w:tc>
        <w:tc>
          <w:tcPr>
            <w:tcW w:w="3294" w:type="dxa"/>
            <w:tcBorders>
              <w:top w:val="single" w:sz="4" w:space="0" w:color="auto"/>
              <w:left w:val="single" w:sz="4" w:space="0" w:color="auto"/>
              <w:bottom w:val="single" w:sz="4" w:space="0" w:color="auto"/>
              <w:right w:val="single" w:sz="4" w:space="0" w:color="auto"/>
            </w:tcBorders>
            <w:hideMark/>
          </w:tcPr>
          <w:p w:rsidR="00FA7BCF" w:rsidRPr="00010A70" w:rsidRDefault="00FA7BCF" w:rsidP="006C124E">
            <w:pPr>
              <w:pStyle w:val="NormalWeb"/>
              <w:spacing w:before="0" w:after="0"/>
              <w:jc w:val="center"/>
              <w:rPr>
                <w:b/>
                <w:sz w:val="20"/>
              </w:rPr>
            </w:pPr>
            <w:r w:rsidRPr="00010A70">
              <w:rPr>
                <w:b/>
                <w:sz w:val="20"/>
              </w:rPr>
              <w:t>To Explain</w:t>
            </w:r>
          </w:p>
        </w:tc>
        <w:tc>
          <w:tcPr>
            <w:tcW w:w="1998" w:type="dxa"/>
            <w:tcBorders>
              <w:top w:val="single" w:sz="4" w:space="0" w:color="auto"/>
              <w:left w:val="single" w:sz="4" w:space="0" w:color="auto"/>
              <w:bottom w:val="single" w:sz="4" w:space="0" w:color="auto"/>
              <w:right w:val="single" w:sz="4" w:space="0" w:color="auto"/>
            </w:tcBorders>
            <w:hideMark/>
          </w:tcPr>
          <w:p w:rsidR="00FA7BCF" w:rsidRPr="00010A70" w:rsidRDefault="00FA7BCF" w:rsidP="006C124E">
            <w:pPr>
              <w:pStyle w:val="NormalWeb"/>
              <w:spacing w:before="0" w:after="0"/>
              <w:jc w:val="center"/>
              <w:rPr>
                <w:b/>
                <w:sz w:val="20"/>
              </w:rPr>
            </w:pPr>
            <w:r w:rsidRPr="00010A70">
              <w:rPr>
                <w:b/>
                <w:sz w:val="20"/>
              </w:rPr>
              <w:t>To Convey Experience</w:t>
            </w:r>
          </w:p>
        </w:tc>
      </w:tr>
      <w:tr w:rsidR="00FA7BCF" w:rsidRPr="00010A70" w:rsidTr="00AC6163">
        <w:trPr>
          <w:trHeight w:val="101"/>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4</w:t>
            </w:r>
          </w:p>
        </w:tc>
        <w:tc>
          <w:tcPr>
            <w:tcW w:w="28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30%</w:t>
            </w:r>
          </w:p>
        </w:tc>
        <w:tc>
          <w:tcPr>
            <w:tcW w:w="32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35%</w:t>
            </w:r>
          </w:p>
        </w:tc>
        <w:tc>
          <w:tcPr>
            <w:tcW w:w="1998"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35%</w:t>
            </w:r>
          </w:p>
        </w:tc>
      </w:tr>
      <w:tr w:rsidR="00FA7BCF" w:rsidRPr="00010A70" w:rsidTr="00AC6163">
        <w:trPr>
          <w:trHeight w:val="101"/>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8</w:t>
            </w:r>
          </w:p>
        </w:tc>
        <w:tc>
          <w:tcPr>
            <w:tcW w:w="28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35%</w:t>
            </w:r>
          </w:p>
        </w:tc>
        <w:tc>
          <w:tcPr>
            <w:tcW w:w="32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35%</w:t>
            </w:r>
          </w:p>
        </w:tc>
        <w:tc>
          <w:tcPr>
            <w:tcW w:w="1998"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30%</w:t>
            </w:r>
          </w:p>
        </w:tc>
      </w:tr>
      <w:tr w:rsidR="00FA7BCF" w:rsidRPr="00010A70" w:rsidTr="00AC6163">
        <w:trPr>
          <w:trHeight w:val="107"/>
          <w:jc w:val="center"/>
        </w:trPr>
        <w:tc>
          <w:tcPr>
            <w:tcW w:w="191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12</w:t>
            </w:r>
          </w:p>
        </w:tc>
        <w:tc>
          <w:tcPr>
            <w:tcW w:w="28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40%</w:t>
            </w:r>
          </w:p>
        </w:tc>
        <w:tc>
          <w:tcPr>
            <w:tcW w:w="3294"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40%</w:t>
            </w:r>
          </w:p>
        </w:tc>
        <w:tc>
          <w:tcPr>
            <w:tcW w:w="1998" w:type="dxa"/>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jc w:val="center"/>
              <w:rPr>
                <w:sz w:val="20"/>
              </w:rPr>
            </w:pPr>
            <w:r w:rsidRPr="00010A70">
              <w:rPr>
                <w:sz w:val="20"/>
              </w:rPr>
              <w:t>20%</w:t>
            </w:r>
          </w:p>
        </w:tc>
      </w:tr>
      <w:tr w:rsidR="00FA7BCF" w:rsidRPr="00010A70" w:rsidTr="00AC6163">
        <w:trPr>
          <w:trHeight w:val="202"/>
          <w:jc w:val="center"/>
        </w:trPr>
        <w:tc>
          <w:tcPr>
            <w:tcW w:w="10099" w:type="dxa"/>
            <w:gridSpan w:val="4"/>
            <w:tcBorders>
              <w:top w:val="single" w:sz="4" w:space="0" w:color="auto"/>
              <w:left w:val="single" w:sz="4" w:space="0" w:color="auto"/>
              <w:bottom w:val="single" w:sz="4" w:space="0" w:color="auto"/>
              <w:right w:val="single" w:sz="4" w:space="0" w:color="auto"/>
            </w:tcBorders>
            <w:hideMark/>
          </w:tcPr>
          <w:p w:rsidR="00FA7BCF" w:rsidRPr="00010A70" w:rsidRDefault="00FA7BCF">
            <w:pPr>
              <w:pStyle w:val="NormalWeb"/>
              <w:spacing w:before="0" w:after="0"/>
              <w:rPr>
                <w:b/>
                <w:i/>
                <w:sz w:val="20"/>
              </w:rPr>
            </w:pPr>
            <w:r w:rsidRPr="00010A70">
              <w:rPr>
                <w:b/>
                <w:sz w:val="20"/>
              </w:rPr>
              <w:t xml:space="preserve">Source: National Assessment Governing Board. (2007). </w:t>
            </w:r>
            <w:r w:rsidRPr="00010A70">
              <w:rPr>
                <w:b/>
                <w:i/>
                <w:sz w:val="20"/>
              </w:rPr>
              <w:t>Writing framework for the 2011 National Assessment of Educational Progress, pre-publication edition</w:t>
            </w:r>
            <w:r w:rsidRPr="00010A70">
              <w:rPr>
                <w:b/>
                <w:sz w:val="20"/>
              </w:rPr>
              <w:t xml:space="preserve"> Iowa City, IA:  ACT, Inc.</w:t>
            </w:r>
          </w:p>
        </w:tc>
      </w:tr>
    </w:tbl>
    <w:p w:rsidR="00FA7BCF" w:rsidRPr="00010A70" w:rsidRDefault="00FA7BCF" w:rsidP="00FA7BCF">
      <w:pPr>
        <w:pStyle w:val="NormalWeb"/>
        <w:spacing w:before="0" w:after="0"/>
        <w:jc w:val="center"/>
        <w:rPr>
          <w:b/>
          <w:u w:val="single"/>
        </w:rPr>
      </w:pPr>
    </w:p>
    <w:p w:rsidR="0027066C" w:rsidRPr="00010A70" w:rsidRDefault="0027066C" w:rsidP="0027066C">
      <w:pPr>
        <w:pStyle w:val="NormalWeb"/>
        <w:spacing w:before="0" w:after="0"/>
        <w:rPr>
          <w:b/>
        </w:rPr>
      </w:pPr>
      <w:r>
        <w:rPr>
          <w:b/>
        </w:rPr>
        <w:t xml:space="preserve">To meet the shifts in the balance between </w:t>
      </w:r>
      <w:r w:rsidRPr="00010A70">
        <w:rPr>
          <w:b/>
        </w:rPr>
        <w:t xml:space="preserve">literature (stories, drama, and poetry) </w:t>
      </w:r>
      <w:r>
        <w:rPr>
          <w:b/>
        </w:rPr>
        <w:t>and</w:t>
      </w:r>
      <w:r w:rsidRPr="00010A70">
        <w:rPr>
          <w:b/>
        </w:rPr>
        <w:t xml:space="preserve"> literary nonfiction</w:t>
      </w:r>
      <w:r>
        <w:rPr>
          <w:b/>
        </w:rPr>
        <w:t xml:space="preserve"> e</w:t>
      </w:r>
      <w:r w:rsidR="00283939">
        <w:rPr>
          <w:b/>
        </w:rPr>
        <w:t>ducators must take an integrated literacy</w:t>
      </w:r>
      <w:r>
        <w:rPr>
          <w:b/>
        </w:rPr>
        <w:t xml:space="preserve"> approach so </w:t>
      </w:r>
      <w:r w:rsidR="00283939">
        <w:rPr>
          <w:b/>
        </w:rPr>
        <w:t>that all Delaware educators have a shared responsibility for literacy instruction, regardless of the discipline or content area</w:t>
      </w:r>
      <w:r>
        <w:rPr>
          <w:b/>
        </w:rPr>
        <w:t>.</w:t>
      </w:r>
      <w:r w:rsidRPr="0027066C">
        <w:rPr>
          <w:b/>
        </w:rPr>
        <w:t xml:space="preserve"> </w:t>
      </w:r>
      <w:r>
        <w:rPr>
          <w:b/>
        </w:rPr>
        <w:t>The balance of informational</w:t>
      </w:r>
      <w:r w:rsidRPr="00010A70">
        <w:rPr>
          <w:b/>
        </w:rPr>
        <w:t xml:space="preserve"> reading in grades 6–12 is a shared responsibility within the school and must take place in other classes if the NAEP assessment framework is to be matched instructionally (pg. 5 CCSS)</w:t>
      </w:r>
      <w:r>
        <w:rPr>
          <w:b/>
        </w:rPr>
        <w:t xml:space="preserve">.  </w:t>
      </w:r>
      <w:r w:rsidRPr="00010A70">
        <w:rPr>
          <w:b/>
        </w:rPr>
        <w:t xml:space="preserve">School librarians </w:t>
      </w:r>
      <w:r>
        <w:rPr>
          <w:b/>
        </w:rPr>
        <w:t>must be a</w:t>
      </w:r>
      <w:r w:rsidRPr="00010A70">
        <w:rPr>
          <w:b/>
        </w:rPr>
        <w:t xml:space="preserve"> part of this shared responsibility</w:t>
      </w:r>
      <w:r>
        <w:rPr>
          <w:b/>
        </w:rPr>
        <w:t xml:space="preserve"> in all grades</w:t>
      </w:r>
      <w:r w:rsidRPr="00010A70">
        <w:rPr>
          <w:b/>
        </w:rPr>
        <w:t xml:space="preserve"> providing literacy support through research in </w:t>
      </w:r>
      <w:r w:rsidR="00163843">
        <w:rPr>
          <w:b/>
        </w:rPr>
        <w:t xml:space="preserve">our </w:t>
      </w:r>
      <w:r w:rsidRPr="00010A70">
        <w:rPr>
          <w:b/>
        </w:rPr>
        <w:t xml:space="preserve">Delaware school libraries.  </w:t>
      </w:r>
    </w:p>
    <w:p w:rsidR="0027066C" w:rsidRDefault="0027066C" w:rsidP="00072595">
      <w:pPr>
        <w:pStyle w:val="NormalWeb"/>
        <w:spacing w:before="0" w:after="0"/>
        <w:rPr>
          <w:b/>
        </w:rPr>
      </w:pPr>
    </w:p>
    <w:p w:rsidR="0027066C" w:rsidRDefault="0027066C" w:rsidP="00072595">
      <w:pPr>
        <w:pStyle w:val="NormalWeb"/>
        <w:spacing w:before="0" w:after="0"/>
        <w:rPr>
          <w:b/>
        </w:rPr>
      </w:pPr>
    </w:p>
    <w:p w:rsidR="006C124E" w:rsidRPr="00010A70" w:rsidRDefault="006C124E" w:rsidP="00072595">
      <w:pPr>
        <w:pStyle w:val="NormalWeb"/>
        <w:spacing w:before="0" w:after="0"/>
        <w:rPr>
          <w:b/>
        </w:rPr>
      </w:pPr>
    </w:p>
    <w:p w:rsidR="006C124E" w:rsidRPr="00010A70" w:rsidRDefault="006C124E" w:rsidP="00072595">
      <w:pPr>
        <w:pStyle w:val="NormalWeb"/>
        <w:spacing w:before="0" w:after="0"/>
        <w:rPr>
          <w:b/>
        </w:rPr>
      </w:pPr>
    </w:p>
    <w:p w:rsidR="003B69C0" w:rsidRPr="00010A70" w:rsidRDefault="003B69C0" w:rsidP="00072595">
      <w:pPr>
        <w:pStyle w:val="NormalWeb"/>
        <w:spacing w:before="0" w:after="0"/>
        <w:rPr>
          <w:b/>
        </w:rPr>
        <w:sectPr w:rsidR="003B69C0" w:rsidRPr="00010A70" w:rsidSect="00AC6163">
          <w:footerReference w:type="default" r:id="rId8"/>
          <w:pgSz w:w="12240" w:h="15840"/>
          <w:pgMar w:top="1440" w:right="1440" w:bottom="1440" w:left="1440" w:header="720" w:footer="720" w:gutter="0"/>
          <w:pgBorders w:offsetFrom="page">
            <w:top w:val="single" w:sz="36" w:space="24" w:color="auto" w:shadow="1"/>
            <w:left w:val="single" w:sz="36" w:space="24" w:color="auto" w:shadow="1"/>
            <w:bottom w:val="single" w:sz="36" w:space="24" w:color="auto" w:shadow="1"/>
            <w:right w:val="single" w:sz="36" w:space="24" w:color="auto" w:shadow="1"/>
          </w:pgBorders>
          <w:cols w:space="720"/>
          <w:docGrid w:linePitch="360"/>
        </w:sectPr>
      </w:pPr>
    </w:p>
    <w:p w:rsidR="006C124E" w:rsidRDefault="00551033" w:rsidP="00551033">
      <w:pPr>
        <w:pStyle w:val="NormalWeb"/>
        <w:spacing w:before="0" w:after="0"/>
        <w:jc w:val="center"/>
        <w:rPr>
          <w:b/>
          <w:sz w:val="28"/>
        </w:rPr>
      </w:pPr>
      <w:r w:rsidRPr="00087908">
        <w:rPr>
          <w:b/>
          <w:sz w:val="28"/>
        </w:rPr>
        <w:lastRenderedPageBreak/>
        <w:t>Acknowledgements</w:t>
      </w:r>
    </w:p>
    <w:p w:rsidR="00821064" w:rsidRPr="00087908" w:rsidRDefault="00821064" w:rsidP="00551033">
      <w:pPr>
        <w:pStyle w:val="NormalWeb"/>
        <w:spacing w:before="0" w:after="0"/>
        <w:jc w:val="center"/>
        <w:rPr>
          <w:b/>
          <w:sz w:val="28"/>
        </w:rPr>
      </w:pPr>
    </w:p>
    <w:p w:rsidR="00551033" w:rsidRPr="00821064" w:rsidRDefault="00551033" w:rsidP="00551033">
      <w:pPr>
        <w:pStyle w:val="NormalWeb"/>
        <w:spacing w:before="0" w:after="0"/>
        <w:rPr>
          <w:b/>
          <w:szCs w:val="28"/>
        </w:rPr>
      </w:pPr>
      <w:r w:rsidRPr="00821064">
        <w:rPr>
          <w:b/>
          <w:szCs w:val="28"/>
        </w:rPr>
        <w:t xml:space="preserve">The following helped to support </w:t>
      </w:r>
      <w:r w:rsidR="005D6D97" w:rsidRPr="00821064">
        <w:rPr>
          <w:b/>
          <w:szCs w:val="28"/>
        </w:rPr>
        <w:t>these DPAS II Component 5 Documents:</w:t>
      </w:r>
    </w:p>
    <w:p w:rsidR="00BE6C86" w:rsidRPr="00010A70" w:rsidRDefault="00BE6C86" w:rsidP="00551033">
      <w:pPr>
        <w:pStyle w:val="NormalWeb"/>
        <w:numPr>
          <w:ilvl w:val="0"/>
          <w:numId w:val="3"/>
        </w:numPr>
        <w:spacing w:before="0" w:after="0"/>
        <w:rPr>
          <w:szCs w:val="28"/>
        </w:rPr>
      </w:pPr>
      <w:r w:rsidRPr="00821064">
        <w:rPr>
          <w:szCs w:val="28"/>
        </w:rPr>
        <w:t xml:space="preserve">American Association of School Librarians, </w:t>
      </w:r>
      <w:r w:rsidRPr="00821064">
        <w:rPr>
          <w:i/>
          <w:szCs w:val="28"/>
        </w:rPr>
        <w:t>Standards for the 21</w:t>
      </w:r>
      <w:r w:rsidRPr="00821064">
        <w:rPr>
          <w:i/>
          <w:szCs w:val="28"/>
          <w:vertAlign w:val="superscript"/>
        </w:rPr>
        <w:t>st</w:t>
      </w:r>
      <w:r w:rsidRPr="00821064">
        <w:rPr>
          <w:i/>
          <w:szCs w:val="28"/>
        </w:rPr>
        <w:t>-Century Learner</w:t>
      </w:r>
      <w:r w:rsidR="00DB0977" w:rsidRPr="00010A70">
        <w:rPr>
          <w:i/>
          <w:sz w:val="28"/>
          <w:szCs w:val="28"/>
        </w:rPr>
        <w:t xml:space="preserve">, </w:t>
      </w:r>
      <w:hyperlink r:id="rId9" w:history="1">
        <w:r w:rsidR="00DB0977" w:rsidRPr="00010A70">
          <w:rPr>
            <w:rStyle w:val="Hyperlink"/>
            <w:i/>
            <w:szCs w:val="28"/>
          </w:rPr>
          <w:t>http://www.ala.org/aasl/guidelinesandstandards/learningstandards/standards</w:t>
        </w:r>
      </w:hyperlink>
      <w:r w:rsidR="00DB0977" w:rsidRPr="00010A70">
        <w:rPr>
          <w:i/>
          <w:szCs w:val="28"/>
        </w:rPr>
        <w:t xml:space="preserve"> </w:t>
      </w:r>
    </w:p>
    <w:p w:rsidR="00551033" w:rsidRPr="00010A70" w:rsidRDefault="00551033" w:rsidP="00551033">
      <w:pPr>
        <w:pStyle w:val="NormalWeb"/>
        <w:numPr>
          <w:ilvl w:val="0"/>
          <w:numId w:val="3"/>
        </w:numPr>
        <w:spacing w:before="0" w:after="0"/>
        <w:rPr>
          <w:szCs w:val="28"/>
        </w:rPr>
      </w:pPr>
      <w:r w:rsidRPr="00821064">
        <w:t>National Common Core State Standards</w:t>
      </w:r>
      <w:r w:rsidR="009D365E" w:rsidRPr="00821064">
        <w:t xml:space="preserve">, </w:t>
      </w:r>
      <w:r w:rsidR="009D365E" w:rsidRPr="00821064">
        <w:rPr>
          <w:i/>
        </w:rPr>
        <w:t>Common Core State Standards Initiative</w:t>
      </w:r>
      <w:r w:rsidR="00BB67C2" w:rsidRPr="00821064">
        <w:rPr>
          <w:i/>
        </w:rPr>
        <w:t>,</w:t>
      </w:r>
      <w:r w:rsidR="00BB67C2" w:rsidRPr="00010A70">
        <w:rPr>
          <w:i/>
          <w:sz w:val="28"/>
          <w:szCs w:val="28"/>
        </w:rPr>
        <w:t xml:space="preserve"> </w:t>
      </w:r>
      <w:hyperlink r:id="rId10" w:history="1">
        <w:r w:rsidR="00BB67C2" w:rsidRPr="00010A70">
          <w:rPr>
            <w:rStyle w:val="Hyperlink"/>
            <w:i/>
            <w:szCs w:val="28"/>
          </w:rPr>
          <w:t>http://www.corestandards.org/</w:t>
        </w:r>
      </w:hyperlink>
      <w:r w:rsidR="00BB67C2" w:rsidRPr="00010A70">
        <w:rPr>
          <w:i/>
          <w:szCs w:val="28"/>
        </w:rPr>
        <w:t xml:space="preserve"> </w:t>
      </w:r>
    </w:p>
    <w:p w:rsidR="00551033" w:rsidRPr="00010A70" w:rsidRDefault="00551033" w:rsidP="00551033">
      <w:pPr>
        <w:pStyle w:val="ListParagraph"/>
        <w:numPr>
          <w:ilvl w:val="0"/>
          <w:numId w:val="3"/>
        </w:numPr>
        <w:autoSpaceDE w:val="0"/>
        <w:autoSpaceDN w:val="0"/>
        <w:adjustRightInd w:val="0"/>
        <w:spacing w:after="0" w:line="240" w:lineRule="auto"/>
        <w:rPr>
          <w:rFonts w:ascii="Times New Roman" w:hAnsi="Times New Roman" w:cs="Times New Roman"/>
          <w:bCs/>
          <w:sz w:val="28"/>
          <w:szCs w:val="28"/>
        </w:rPr>
      </w:pPr>
      <w:r w:rsidRPr="00821064">
        <w:rPr>
          <w:rFonts w:ascii="Times New Roman" w:hAnsi="Times New Roman" w:cs="Times New Roman"/>
          <w:sz w:val="24"/>
          <w:szCs w:val="24"/>
        </w:rPr>
        <w:t xml:space="preserve">New York  City Department of Education, </w:t>
      </w:r>
      <w:r w:rsidRPr="00821064">
        <w:rPr>
          <w:rFonts w:ascii="Times New Roman" w:hAnsi="Times New Roman" w:cs="Times New Roman"/>
          <w:bCs/>
          <w:i/>
          <w:sz w:val="24"/>
          <w:szCs w:val="24"/>
        </w:rPr>
        <w:t>Information Fluency Continuum:  K-12 Priority Benchmark Skills and Assessments</w:t>
      </w:r>
      <w:r w:rsidRPr="00010A70">
        <w:rPr>
          <w:rFonts w:ascii="Times New Roman" w:hAnsi="Times New Roman" w:cs="Times New Roman"/>
          <w:bCs/>
          <w:i/>
          <w:sz w:val="28"/>
          <w:szCs w:val="28"/>
        </w:rPr>
        <w:t xml:space="preserve"> </w:t>
      </w:r>
      <w:hyperlink r:id="rId11" w:history="1">
        <w:r w:rsidR="00A32B12" w:rsidRPr="00010A70">
          <w:rPr>
            <w:rStyle w:val="Hyperlink"/>
            <w:rFonts w:ascii="Times New Roman" w:hAnsi="Times New Roman" w:cs="Times New Roman"/>
            <w:i/>
            <w:sz w:val="24"/>
            <w:szCs w:val="28"/>
          </w:rPr>
          <w:t>http://schools.nyc.gov/Academics/LibraryServices/StandardsandCurriculum/default.htm</w:t>
        </w:r>
      </w:hyperlink>
      <w:r w:rsidR="00A32B12" w:rsidRPr="00010A70">
        <w:rPr>
          <w:rFonts w:ascii="Times New Roman" w:hAnsi="Times New Roman" w:cs="Times New Roman"/>
          <w:sz w:val="24"/>
          <w:szCs w:val="28"/>
        </w:rPr>
        <w:t xml:space="preserve"> </w:t>
      </w:r>
    </w:p>
    <w:p w:rsidR="00F93B2E" w:rsidRPr="00010A70" w:rsidRDefault="00F93B2E">
      <w:pPr>
        <w:rPr>
          <w:rFonts w:ascii="Times New Roman" w:hAnsi="Times New Roman" w:cs="Times New Roman"/>
        </w:rPr>
      </w:pPr>
    </w:p>
    <w:sectPr w:rsidR="00F93B2E" w:rsidRPr="00010A70" w:rsidSect="00AC6163">
      <w:pgSz w:w="12240" w:h="15840"/>
      <w:pgMar w:top="1440" w:right="1440" w:bottom="1440" w:left="1440" w:header="720" w:footer="720" w:gutter="0"/>
      <w:pgBorders w:offsetFrom="page">
        <w:top w:val="single" w:sz="36" w:space="24" w:color="auto" w:shadow="1"/>
        <w:left w:val="single" w:sz="36" w:space="24" w:color="auto" w:shadow="1"/>
        <w:bottom w:val="single" w:sz="36" w:space="24" w:color="auto" w:shadow="1"/>
        <w:right w:val="single" w:sz="36"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8F1" w:rsidRDefault="002248F1" w:rsidP="002248F1">
      <w:pPr>
        <w:spacing w:after="0" w:line="240" w:lineRule="auto"/>
      </w:pPr>
      <w:r>
        <w:separator/>
      </w:r>
    </w:p>
  </w:endnote>
  <w:endnote w:type="continuationSeparator" w:id="0">
    <w:p w:rsidR="002248F1" w:rsidRDefault="002248F1" w:rsidP="002248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159162"/>
      <w:docPartObj>
        <w:docPartGallery w:val="Page Numbers (Bottom of Page)"/>
        <w:docPartUnique/>
      </w:docPartObj>
    </w:sdtPr>
    <w:sdtEndPr>
      <w:rPr>
        <w:color w:val="7F7F7F" w:themeColor="background1" w:themeShade="7F"/>
        <w:spacing w:val="60"/>
      </w:rPr>
    </w:sdtEndPr>
    <w:sdtContent>
      <w:p w:rsidR="00512069" w:rsidRDefault="009C7BD6">
        <w:pPr>
          <w:pStyle w:val="Footer"/>
          <w:pBdr>
            <w:top w:val="single" w:sz="4" w:space="1" w:color="D9D9D9" w:themeColor="background1" w:themeShade="D9"/>
          </w:pBdr>
          <w:jc w:val="right"/>
        </w:pPr>
        <w:fldSimple w:instr=" PAGE   \* MERGEFORMAT ">
          <w:r w:rsidR="00066F08">
            <w:rPr>
              <w:noProof/>
            </w:rPr>
            <w:t>3</w:t>
          </w:r>
        </w:fldSimple>
        <w:r w:rsidR="00512069">
          <w:t xml:space="preserve"> | </w:t>
        </w:r>
        <w:r w:rsidR="00512069">
          <w:rPr>
            <w:color w:val="7F7F7F" w:themeColor="background1" w:themeShade="7F"/>
            <w:spacing w:val="60"/>
          </w:rPr>
          <w:t>Page</w:t>
        </w:r>
      </w:p>
    </w:sdtContent>
  </w:sdt>
  <w:p w:rsidR="002248F1" w:rsidRDefault="002248F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8F1" w:rsidRDefault="002248F1" w:rsidP="002248F1">
      <w:pPr>
        <w:spacing w:after="0" w:line="240" w:lineRule="auto"/>
      </w:pPr>
      <w:r>
        <w:separator/>
      </w:r>
    </w:p>
  </w:footnote>
  <w:footnote w:type="continuationSeparator" w:id="0">
    <w:p w:rsidR="002248F1" w:rsidRDefault="002248F1" w:rsidP="002248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F3412"/>
    <w:multiLevelType w:val="hybridMultilevel"/>
    <w:tmpl w:val="9BE66D3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52E2AA5"/>
    <w:multiLevelType w:val="hybridMultilevel"/>
    <w:tmpl w:val="6AB88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rsids>
    <w:rsidRoot w:val="00FA7BCF"/>
    <w:rsid w:val="00010A70"/>
    <w:rsid w:val="00066F08"/>
    <w:rsid w:val="00072595"/>
    <w:rsid w:val="00087908"/>
    <w:rsid w:val="00100D48"/>
    <w:rsid w:val="00117680"/>
    <w:rsid w:val="00163843"/>
    <w:rsid w:val="002248F1"/>
    <w:rsid w:val="00231328"/>
    <w:rsid w:val="0027066C"/>
    <w:rsid w:val="00283939"/>
    <w:rsid w:val="00304EC6"/>
    <w:rsid w:val="00387B3C"/>
    <w:rsid w:val="003B69C0"/>
    <w:rsid w:val="003C0B9B"/>
    <w:rsid w:val="00512069"/>
    <w:rsid w:val="00530A63"/>
    <w:rsid w:val="00551033"/>
    <w:rsid w:val="005D6D97"/>
    <w:rsid w:val="006C091A"/>
    <w:rsid w:val="006C124E"/>
    <w:rsid w:val="00770DFF"/>
    <w:rsid w:val="00821064"/>
    <w:rsid w:val="009C7BD6"/>
    <w:rsid w:val="009D365E"/>
    <w:rsid w:val="00A32B12"/>
    <w:rsid w:val="00A83547"/>
    <w:rsid w:val="00AC6163"/>
    <w:rsid w:val="00B40EF6"/>
    <w:rsid w:val="00BB2DEA"/>
    <w:rsid w:val="00BB67C2"/>
    <w:rsid w:val="00BE6C86"/>
    <w:rsid w:val="00C47697"/>
    <w:rsid w:val="00C72B81"/>
    <w:rsid w:val="00CD2D18"/>
    <w:rsid w:val="00CF1FE7"/>
    <w:rsid w:val="00DB0977"/>
    <w:rsid w:val="00E021CF"/>
    <w:rsid w:val="00E67FE4"/>
    <w:rsid w:val="00EA3ACC"/>
    <w:rsid w:val="00F93B2E"/>
    <w:rsid w:val="00FA7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B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A7BCF"/>
    <w:pPr>
      <w:spacing w:before="240" w:after="240" w:line="240" w:lineRule="auto"/>
    </w:pPr>
    <w:rPr>
      <w:rFonts w:ascii="Times New Roman" w:eastAsia="Times New Roman" w:hAnsi="Times New Roman" w:cs="Times New Roman"/>
      <w:sz w:val="24"/>
      <w:szCs w:val="24"/>
    </w:rPr>
  </w:style>
  <w:style w:type="table" w:styleId="TableGrid">
    <w:name w:val="Table Grid"/>
    <w:basedOn w:val="TableNormal"/>
    <w:uiPriority w:val="59"/>
    <w:rsid w:val="00FA7B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51033"/>
    <w:pPr>
      <w:ind w:left="720"/>
      <w:contextualSpacing/>
    </w:pPr>
  </w:style>
  <w:style w:type="character" w:styleId="Hyperlink">
    <w:name w:val="Hyperlink"/>
    <w:basedOn w:val="DefaultParagraphFont"/>
    <w:uiPriority w:val="99"/>
    <w:unhideWhenUsed/>
    <w:rsid w:val="00DB0977"/>
    <w:rPr>
      <w:color w:val="0000FF" w:themeColor="hyperlink"/>
      <w:u w:val="single"/>
    </w:rPr>
  </w:style>
  <w:style w:type="paragraph" w:styleId="Header">
    <w:name w:val="header"/>
    <w:basedOn w:val="Normal"/>
    <w:link w:val="HeaderChar"/>
    <w:uiPriority w:val="99"/>
    <w:unhideWhenUsed/>
    <w:rsid w:val="002248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8F1"/>
  </w:style>
  <w:style w:type="paragraph" w:styleId="Footer">
    <w:name w:val="footer"/>
    <w:basedOn w:val="Normal"/>
    <w:link w:val="FooterChar"/>
    <w:uiPriority w:val="99"/>
    <w:unhideWhenUsed/>
    <w:rsid w:val="002248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8F1"/>
  </w:style>
  <w:style w:type="paragraph" w:styleId="BalloonText">
    <w:name w:val="Balloon Text"/>
    <w:basedOn w:val="Normal"/>
    <w:link w:val="BalloonTextChar"/>
    <w:uiPriority w:val="99"/>
    <w:semiHidden/>
    <w:unhideWhenUsed/>
    <w:rsid w:val="002248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48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878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ols.nyc.gov/Academics/LibraryServices/StandardsandCurriculum/default.htm" TargetMode="External"/><Relationship Id="rId5" Type="http://schemas.openxmlformats.org/officeDocument/2006/relationships/footnotes" Target="footnotes.xml"/><Relationship Id="rId10" Type="http://schemas.openxmlformats.org/officeDocument/2006/relationships/hyperlink" Target="http://www.corestandards.org/" TargetMode="External"/><Relationship Id="rId4" Type="http://schemas.openxmlformats.org/officeDocument/2006/relationships/webSettings" Target="webSettings.xml"/><Relationship Id="rId9" Type="http://schemas.openxmlformats.org/officeDocument/2006/relationships/hyperlink" Target="http://www.ala.org/aasl/guidelinesandstandards/learningstandards/stand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DOE</Company>
  <LinksUpToDate>false</LinksUpToDate>
  <CharactersWithSpaces>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dallen</dc:creator>
  <cp:lastModifiedBy>dallen</cp:lastModifiedBy>
  <cp:revision>3</cp:revision>
  <cp:lastPrinted>2012-07-18T20:04:00Z</cp:lastPrinted>
  <dcterms:created xsi:type="dcterms:W3CDTF">2012-07-18T20:10:00Z</dcterms:created>
  <dcterms:modified xsi:type="dcterms:W3CDTF">2012-08-15T14:53:00Z</dcterms:modified>
</cp:coreProperties>
</file>